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960" w:lineRule="exact"/>
        <w:jc w:val="center"/>
        <w:rPr>
          <w:rFonts w:ascii="方正小标宋简体" w:hAnsi="方正大标宋简体" w:eastAsia="方正小标宋简体" w:cs="方正大标宋简体"/>
          <w:bCs/>
          <w:color w:val="FF0000"/>
          <w:w w:val="33"/>
          <w:sz w:val="180"/>
          <w:szCs w:val="180"/>
        </w:rPr>
      </w:pPr>
      <w:r>
        <w:rPr>
          <w:rFonts w:hint="eastAsia" w:ascii="方正小标宋简体" w:hAnsi="方正大标宋简体" w:eastAsia="方正小标宋简体" w:cs="方正大标宋简体"/>
          <w:bCs/>
          <w:color w:val="FF0000"/>
          <w:w w:val="33"/>
          <w:sz w:val="180"/>
          <w:szCs w:val="180"/>
        </w:rPr>
        <w:t>尼山世界儒学中心联合研究生院</w:t>
      </w:r>
    </w:p>
    <w:p>
      <w:pPr>
        <w:widowControl w:val="0"/>
        <w:rPr>
          <w:rFonts w:ascii="仿宋" w:hAnsi="仿宋" w:eastAsia="仿宋" w:cs="仿宋"/>
          <w:bCs/>
          <w:sz w:val="32"/>
          <w:szCs w:val="32"/>
        </w:rPr>
      </w:pPr>
    </w:p>
    <w:p>
      <w:pPr>
        <w:widowControl w:val="0"/>
        <w:jc w:val="center"/>
        <w:rPr>
          <w:rFonts w:ascii="仿宋" w:hAnsi="仿宋" w:eastAsia="仿宋" w:cs="仿宋"/>
          <w:bCs/>
          <w:sz w:val="32"/>
          <w:szCs w:val="32"/>
        </w:rPr>
      </w:pPr>
      <w:r>
        <w:rPr>
          <w:rFonts w:hint="eastAsia" w:ascii="仿宋" w:hAnsi="仿宋" w:eastAsia="仿宋" w:cs="仿宋"/>
          <w:bCs/>
          <w:sz w:val="32"/>
          <w:szCs w:val="32"/>
        </w:rPr>
        <w:t>儒研院</w:t>
      </w:r>
      <w:r>
        <w:rPr>
          <w:rFonts w:hint="eastAsia" w:ascii="仿宋" w:hAnsi="仿宋" w:eastAsia="仿宋" w:cs="仿宋"/>
          <w:bCs/>
          <w:sz w:val="32"/>
          <w:szCs w:val="32"/>
          <w:lang w:eastAsia="zh-CN"/>
        </w:rPr>
        <w:t>发</w:t>
      </w:r>
      <w:r>
        <w:rPr>
          <w:rFonts w:hint="eastAsia" w:ascii="仿宋" w:hAnsi="仿宋" w:eastAsia="仿宋" w:cs="仿宋"/>
          <w:bCs/>
          <w:sz w:val="32"/>
          <w:szCs w:val="32"/>
        </w:rPr>
        <w:t>〔</w:t>
      </w:r>
      <w:r>
        <w:rPr>
          <w:rFonts w:hint="eastAsia" w:ascii="仿宋" w:hAnsi="仿宋" w:eastAsia="仿宋" w:cs="仿宋"/>
          <w:bCs/>
          <w:sz w:val="32"/>
          <w:szCs w:val="32"/>
          <w:lang w:val="en-US" w:eastAsia="zh-CN"/>
        </w:rPr>
        <w:t>2022</w:t>
      </w:r>
      <w:r>
        <w:rPr>
          <w:rFonts w:hint="eastAsia" w:ascii="仿宋" w:hAnsi="仿宋" w:eastAsia="仿宋" w:cs="仿宋"/>
          <w:bCs/>
          <w:sz w:val="32"/>
          <w:szCs w:val="32"/>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rPr>
        <w:t>号</w:t>
      </w:r>
    </w:p>
    <w:p>
      <w:pPr>
        <w:widowControl w:val="0"/>
        <w:jc w:val="center"/>
        <w:rPr>
          <w:rFonts w:ascii="仿宋" w:hAnsi="仿宋" w:eastAsia="仿宋" w:cs="仿宋"/>
          <w:bCs/>
          <w:sz w:val="32"/>
          <w:szCs w:val="32"/>
        </w:rPr>
      </w:pPr>
      <w:r>
        <w:rPr>
          <w:sz w:val="60"/>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95885</wp:posOffset>
                </wp:positionV>
                <wp:extent cx="5588000" cy="2540"/>
                <wp:effectExtent l="0" t="13970" r="0" b="21590"/>
                <wp:wrapNone/>
                <wp:docPr id="10" name="直接箭头连接符 10"/>
                <wp:cNvGraphicFramePr/>
                <a:graphic xmlns:a="http://schemas.openxmlformats.org/drawingml/2006/main">
                  <a:graphicData uri="http://schemas.microsoft.com/office/word/2010/wordprocessingShape">
                    <wps:wsp>
                      <wps:cNvCnPr/>
                      <wps:spPr>
                        <a:xfrm flipV="true">
                          <a:off x="0" y="0"/>
                          <a:ext cx="5588000" cy="2540"/>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1.3pt;margin-top:7.55pt;height:0.2pt;width:440pt;z-index:251660288;mso-width-relative:page;mso-height-relative:page;" filled="f" stroked="t" coordsize="21600,21600" o:gfxdata="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HyKaP9EAAAAHAQAADwAAAAAAAAABACAAAAA4&#10;AAAAZHJzL2Rvd25yZXYueG1sUEsBAhQAFAAAAAgAh07iQI7EG8z7AQAAyQMAAA4AAAAAAAAAAQAg&#10;AAAANgEAAGRycy9lMm9Eb2MueG1sUEsFBgAAAAAGAAYAWQEAAKMFAAAAAA==&#10;">
                <v:fill on="f" focussize="0,0"/>
                <v:stroke weight="2.25pt" color="#FF0000" joinstyle="round"/>
                <v:imagedata o:title=""/>
                <o:lock v:ext="edit" aspectratio="f"/>
              </v:shape>
            </w:pict>
          </mc:Fallback>
        </mc:AlternateContent>
      </w:r>
    </w:p>
    <w:p>
      <w:pPr>
        <w:pStyle w:val="2"/>
        <w:rPr>
          <w:rFonts w:hint="eastAsia"/>
          <w:lang w:eastAsia="zh-CN"/>
        </w:rPr>
      </w:pP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关于印发《尼山世界儒学中心联合研究生院章程》的通知</w:t>
      </w:r>
    </w:p>
    <w:p>
      <w:pPr>
        <w:pStyle w:val="2"/>
        <w:keepNext/>
        <w:keepLines/>
        <w:pageBreakBefore w:val="0"/>
        <w:widowControl w:val="0"/>
        <w:kinsoku/>
        <w:wordWrap/>
        <w:overflowPunct/>
        <w:topLinePunct w:val="0"/>
        <w:autoSpaceDE/>
        <w:autoSpaceDN/>
        <w:bidi w:val="0"/>
        <w:adjustRightInd/>
        <w:snapToGrid/>
        <w:spacing w:before="0" w:after="0" w:line="600" w:lineRule="exact"/>
        <w:jc w:val="left"/>
        <w:textAlignment w:val="auto"/>
        <w:rPr>
          <w:rFonts w:hint="eastAsia" w:ascii="仿宋_GB2312" w:hAnsi="仿宋_GB2312" w:eastAsia="仿宋_GB2312" w:cs="仿宋_GB2312"/>
          <w:b w:val="0"/>
          <w:bCs w:val="0"/>
          <w:sz w:val="32"/>
          <w:szCs w:val="32"/>
          <w:lang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各共建院校：</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《尼山世界儒学中心联合研究生院章程》修订稿已经第三次院务会议审议并原则通过，根据教育部领导要求，在进一步征求意见基础上又作了修改完善，现印发给你们，请遵照执行。</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eastAsia="zh-CN"/>
        </w:rPr>
      </w:pPr>
      <w:r>
        <w:rPr>
          <w:rFonts w:hint="eastAsia" w:ascii="仿宋_GB2312" w:hAnsi="仿宋_GB2312" w:eastAsia="仿宋_GB2312" w:cs="仿宋_GB2312"/>
          <w:b w:val="0"/>
          <w:bCs w:val="0"/>
          <w:sz w:val="32"/>
          <w:szCs w:val="32"/>
          <w:lang w:eastAsia="zh-CN"/>
        </w:rPr>
        <w:t>附件：尼山世界儒学中心联合研究生院章程</w:t>
      </w:r>
    </w:p>
    <w:p>
      <w:pPr>
        <w:pStyle w:val="2"/>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600" w:lineRule="exact"/>
        <w:ind w:firstLine="3200" w:firstLineChars="1000"/>
        <w:jc w:val="righ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尼山世界儒学中心联合研</w:t>
      </w:r>
      <w:bookmarkStart w:id="0" w:name="_GoBack"/>
      <w:bookmarkEnd w:id="0"/>
      <w:r>
        <w:rPr>
          <w:rFonts w:hint="eastAsia" w:ascii="仿宋_GB2312" w:hAnsi="仿宋_GB2312" w:eastAsia="仿宋_GB2312" w:cs="仿宋_GB2312"/>
          <w:b w:val="0"/>
          <w:bCs w:val="0"/>
          <w:sz w:val="32"/>
          <w:szCs w:val="32"/>
          <w:lang w:eastAsia="zh-CN"/>
        </w:rPr>
        <w:t>究生院</w:t>
      </w:r>
    </w:p>
    <w:p>
      <w:pPr>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（尼山世界儒学中心代章）</w:t>
      </w:r>
    </w:p>
    <w:p>
      <w:pPr>
        <w:pageBreakBefore w:val="0"/>
        <w:widowControl w:val="0"/>
        <w:kinsoku/>
        <w:wordWrap/>
        <w:overflowPunct/>
        <w:topLinePunct w:val="0"/>
        <w:autoSpaceDE/>
        <w:autoSpaceDN/>
        <w:bidi w:val="0"/>
        <w:adjustRightInd/>
        <w:snapToGrid/>
        <w:spacing w:line="600" w:lineRule="exact"/>
        <w:ind w:firstLine="4800" w:firstLineChars="1500"/>
        <w:textAlignment w:val="auto"/>
      </w:pPr>
      <w:r>
        <w:rPr>
          <w:rFonts w:hint="default" w:ascii="Times New Roman" w:hAnsi="Times New Roman" w:eastAsia="仿宋_GB2312" w:cs="Times New Roman"/>
          <w:b w:val="0"/>
          <w:bCs w:val="0"/>
          <w:sz w:val="32"/>
          <w:szCs w:val="32"/>
          <w:lang w:val="en-US" w:eastAsia="zh-CN"/>
        </w:rPr>
        <w:t>2022</w:t>
      </w:r>
      <w:r>
        <w:rPr>
          <w:rFonts w:hint="eastAsia" w:ascii="仿宋_GB2312" w:hAnsi="仿宋_GB2312" w:eastAsia="仿宋_GB2312" w:cs="仿宋_GB2312"/>
          <w:b w:val="0"/>
          <w:bCs w:val="0"/>
          <w:sz w:val="32"/>
          <w:szCs w:val="32"/>
          <w:lang w:val="en-US" w:eastAsia="zh-CN"/>
        </w:rPr>
        <w:t>年</w:t>
      </w:r>
      <w:r>
        <w:rPr>
          <w:rFonts w:hint="default" w:ascii="Times New Roman" w:hAnsi="Times New Roman" w:cs="Times New Roman"/>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Times New Roman" w:hAnsi="Times New Roman" w:cs="Times New Roman"/>
          <w:b w:val="0"/>
          <w:bCs w:val="0"/>
          <w:sz w:val="32"/>
          <w:szCs w:val="32"/>
          <w:lang w:val="en-US" w:eastAsia="zh-CN"/>
        </w:rPr>
        <w:t>13</w:t>
      </w:r>
      <w:r>
        <w:rPr>
          <w:rFonts w:hint="eastAsia" w:ascii="仿宋_GB2312" w:hAnsi="仿宋_GB2312" w:eastAsia="仿宋_GB2312" w:cs="仿宋_GB2312"/>
          <w:b w:val="0"/>
          <w:bCs w:val="0"/>
          <w:sz w:val="32"/>
          <w:szCs w:val="32"/>
          <w:lang w:val="en-US" w:eastAsia="zh-CN"/>
        </w:rPr>
        <w:t>日</w:t>
      </w:r>
    </w:p>
    <w:p>
      <w:pPr>
        <w:pStyle w:val="4"/>
        <w:rPr>
          <w:rFonts w:hint="eastAsia" w:ascii="黑体" w:hAnsi="黑体" w:eastAsia="黑体" w:cs="黑体"/>
          <w:sz w:val="32"/>
          <w:szCs w:val="32"/>
          <w:lang w:val="en-US" w:eastAsia="zh-CN"/>
        </w:rPr>
        <w:sectPr>
          <w:footerReference r:id="rId5" w:type="default"/>
          <w:type w:val="continuous"/>
          <w:pgSz w:w="11910" w:h="16840"/>
          <w:pgMar w:top="1984" w:right="1701" w:bottom="1701" w:left="1701" w:header="720" w:footer="965" w:gutter="0"/>
          <w:pgNumType w:fmt="decimal" w:start="1"/>
          <w:cols w:space="720" w:num="1"/>
        </w:sectPr>
      </w:pPr>
    </w:p>
    <w:p>
      <w:pPr>
        <w:pStyle w:val="4"/>
        <w:rPr>
          <w:rFonts w:ascii="Times New Roman"/>
          <w:sz w:val="23"/>
        </w:rPr>
      </w:pPr>
      <w:r>
        <w:rPr>
          <w:rFonts w:hint="eastAsia" w:ascii="黑体" w:hAnsi="黑体" w:eastAsia="黑体" w:cs="黑体"/>
          <w:sz w:val="32"/>
          <w:szCs w:val="32"/>
          <w:lang w:val="en-US" w:eastAsia="zh-CN"/>
        </w:rPr>
        <w:t>附件</w:t>
      </w:r>
    </w:p>
    <w:p>
      <w:pPr>
        <w:pStyle w:val="3"/>
      </w:pPr>
    </w:p>
    <w:p>
      <w:pPr>
        <w:pStyle w:val="3"/>
      </w:pPr>
      <w:r>
        <w:t>尼山世界儒学中心联合研究生院章程</w:t>
      </w:r>
    </w:p>
    <w:p>
      <w:pPr>
        <w:pStyle w:val="4"/>
        <w:spacing w:before="28"/>
        <w:ind w:left="513"/>
        <w:jc w:val="center"/>
        <w:rPr>
          <w:rFonts w:hint="eastAsia" w:ascii="楷体_GB2312" w:eastAsia="楷体_GB2312"/>
        </w:rPr>
      </w:pPr>
    </w:p>
    <w:p>
      <w:pPr>
        <w:pStyle w:val="4"/>
        <w:spacing w:before="28"/>
        <w:ind w:left="513" w:firstLine="640" w:firstLineChars="200"/>
        <w:jc w:val="both"/>
        <w:rPr>
          <w:rFonts w:hint="eastAsia" w:ascii="楷体_GB2312" w:eastAsia="楷体_GB2312"/>
        </w:rPr>
      </w:pPr>
      <w:r>
        <w:rPr>
          <w:rFonts w:hint="eastAsia" w:ascii="楷体_GB2312" w:eastAsia="楷体_GB2312"/>
        </w:rPr>
        <w:t>（2022</w:t>
      </w:r>
      <w:r>
        <w:rPr>
          <w:rFonts w:hint="eastAsia" w:ascii="楷体_GB2312" w:eastAsia="楷体_GB2312"/>
          <w:spacing w:val="-54"/>
        </w:rPr>
        <w:t xml:space="preserve"> 年 </w:t>
      </w:r>
      <w:r>
        <w:rPr>
          <w:rFonts w:hint="eastAsia" w:ascii="楷体_GB2312" w:eastAsia="楷体_GB2312"/>
        </w:rPr>
        <w:t>4</w:t>
      </w:r>
      <w:r>
        <w:rPr>
          <w:rFonts w:hint="eastAsia" w:ascii="楷体_GB2312" w:eastAsia="楷体_GB2312"/>
          <w:spacing w:val="-55"/>
        </w:rPr>
        <w:t xml:space="preserve"> 月 </w:t>
      </w:r>
      <w:r>
        <w:rPr>
          <w:rFonts w:hint="eastAsia" w:ascii="楷体_GB2312" w:eastAsia="楷体_GB2312"/>
        </w:rPr>
        <w:t>10</w:t>
      </w:r>
      <w:r>
        <w:rPr>
          <w:rFonts w:hint="eastAsia" w:ascii="楷体_GB2312" w:eastAsia="楷体_GB2312"/>
          <w:spacing w:val="-10"/>
        </w:rPr>
        <w:t xml:space="preserve"> 日 第三次院务会审议</w:t>
      </w:r>
      <w:r>
        <w:rPr>
          <w:rFonts w:hint="eastAsia" w:ascii="楷体_GB2312" w:eastAsia="楷体_GB2312"/>
          <w:spacing w:val="-10"/>
          <w:lang w:val="en-US" w:eastAsia="zh-CN"/>
        </w:rPr>
        <w:t>通过</w:t>
      </w:r>
      <w:r>
        <w:rPr>
          <w:rFonts w:hint="eastAsia" w:ascii="楷体_GB2312" w:eastAsia="楷体_GB2312"/>
        </w:rPr>
        <w:t>）</w:t>
      </w:r>
    </w:p>
    <w:p>
      <w:pPr>
        <w:pStyle w:val="4"/>
        <w:rPr>
          <w:rFonts w:ascii="楷体_GB2312"/>
        </w:rPr>
      </w:pPr>
    </w:p>
    <w:p>
      <w:pPr>
        <w:pStyle w:val="4"/>
        <w:spacing w:before="10"/>
        <w:rPr>
          <w:rFonts w:ascii="楷体_GB2312"/>
          <w:sz w:val="31"/>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b w:val="0"/>
          <w:bCs w:val="0"/>
        </w:rPr>
      </w:pPr>
      <w:r>
        <w:rPr>
          <w:b w:val="0"/>
          <w:bCs w:val="0"/>
        </w:rPr>
        <w:t>序言</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20" w:firstLineChars="200"/>
        <w:jc w:val="both"/>
        <w:textAlignment w:val="auto"/>
        <w:rPr>
          <w:sz w:val="47"/>
        </w:rPr>
      </w:pPr>
      <w:r>
        <w:rPr>
          <w:spacing w:val="-5"/>
        </w:rPr>
        <w:t>尼山世界儒学中心联合研究生院</w:t>
      </w:r>
      <w:r>
        <w:t>（</w:t>
      </w:r>
      <w:r>
        <w:rPr>
          <w:spacing w:val="-9"/>
        </w:rPr>
        <w:t>以下简称“联合研究生</w:t>
      </w:r>
      <w:r>
        <w:rPr>
          <w:spacing w:val="-27"/>
        </w:rPr>
        <w:t>院”</w:t>
      </w:r>
      <w:r>
        <w:rPr>
          <w:spacing w:val="-45"/>
        </w:rPr>
        <w:t>）</w:t>
      </w:r>
      <w:r>
        <w:rPr>
          <w:spacing w:val="-3"/>
        </w:rPr>
        <w:t xml:space="preserve">是教育部重点支持的新型研究生院，以共建共享的方式开展研究生教育，培养高层次中华优秀传统文化（包括儒学） </w:t>
      </w:r>
      <w:r>
        <w:rPr>
          <w:spacing w:val="-19"/>
          <w:w w:val="95"/>
        </w:rPr>
        <w:t>人才。着力打造符合国家经济建设、社会发展和科技进步需求，</w:t>
      </w:r>
      <w:r>
        <w:rPr>
          <w:spacing w:val="-20"/>
        </w:rPr>
        <w:t>具有全球引领力的儒学高地，推进中华优秀传统文化创造性转</w:t>
      </w:r>
      <w:r>
        <w:rPr>
          <w:spacing w:val="-13"/>
        </w:rPr>
        <w:t>化、创新性发展，提升国际影响力，为促进文明交流互鉴、构建人类命运共同体贡献力量。</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eastAsia" w:ascii="黑体" w:hAnsi="仿宋_GB2312" w:eastAsia="黑体" w:cs="仿宋_GB2312"/>
          <w:b w:val="0"/>
          <w:bCs w:val="0"/>
          <w:sz w:val="32"/>
          <w:szCs w:val="32"/>
          <w:lang w:val="zh-CN" w:eastAsia="zh-CN" w:bidi="zh-CN"/>
        </w:rPr>
      </w:pPr>
      <w:r>
        <w:rPr>
          <w:rFonts w:hint="eastAsia" w:ascii="黑体" w:hAnsi="仿宋_GB2312" w:eastAsia="黑体" w:cs="仿宋_GB2312"/>
          <w:b w:val="0"/>
          <w:bCs w:val="0"/>
          <w:sz w:val="32"/>
          <w:szCs w:val="32"/>
          <w:lang w:val="zh-CN" w:eastAsia="zh-CN" w:bidi="zh-CN"/>
        </w:rPr>
        <w:t>第一章 总则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52" w:firstLineChars="200"/>
        <w:jc w:val="both"/>
        <w:textAlignment w:val="auto"/>
      </w:pPr>
      <w:r>
        <w:rPr>
          <w:rFonts w:hint="eastAsia" w:ascii="楷体" w:eastAsia="楷体"/>
          <w:spacing w:val="3"/>
        </w:rPr>
        <w:t xml:space="preserve">第一条 </w:t>
      </w:r>
      <w:r>
        <w:t>根据《中华人民共和国宪法》《中华人民共和国</w:t>
      </w:r>
      <w:r>
        <w:rPr>
          <w:spacing w:val="-13"/>
          <w:w w:val="95"/>
        </w:rPr>
        <w:t>教育法》《中华人民共和国高等教育法》《中华人民共和国民</w:t>
      </w:r>
      <w:r>
        <w:rPr>
          <w:spacing w:val="-14"/>
          <w:w w:val="95"/>
        </w:rPr>
        <w:t>法典》等相关法律规定及《教育部关于支持建设尼山世界儒学</w:t>
      </w:r>
      <w:r>
        <w:rPr>
          <w:spacing w:val="5"/>
        </w:rPr>
        <w:t>中心联合研究生院的意见》（教发函</w:t>
      </w:r>
      <w:r>
        <w:rPr>
          <w:spacing w:val="2"/>
        </w:rPr>
        <w:t>（2020）67</w:t>
      </w:r>
      <w:r>
        <w:rPr>
          <w:spacing w:val="-46"/>
        </w:rPr>
        <w:t xml:space="preserve"> 号</w:t>
      </w:r>
      <w:r>
        <w:rPr>
          <w:spacing w:val="5"/>
        </w:rPr>
        <w:t>），</w:t>
      </w:r>
      <w:r>
        <w:rPr>
          <w:spacing w:val="-4"/>
        </w:rPr>
        <w:t>制定</w:t>
      </w:r>
      <w:r>
        <w:t>本章程。</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pPr>
      <w:r>
        <w:rPr>
          <w:rFonts w:hint="eastAsia" w:ascii="楷体" w:eastAsia="楷体"/>
          <w:spacing w:val="3"/>
        </w:rPr>
        <w:t xml:space="preserve">第二条 </w:t>
      </w:r>
      <w:r>
        <w:t>联合研究生院中文全称：尼山世界儒学中心联合</w:t>
      </w:r>
      <w:r>
        <w:rPr>
          <w:spacing w:val="-15"/>
        </w:rPr>
        <w:t>研究生院；英文全称：</w:t>
      </w:r>
      <w:r>
        <w:rPr>
          <w:spacing w:val="-18"/>
        </w:rPr>
        <w:t>Joint</w:t>
      </w:r>
      <w:r>
        <w:rPr>
          <w:spacing w:val="-83"/>
        </w:rPr>
        <w:t xml:space="preserve"> </w:t>
      </w:r>
      <w:r>
        <w:t>Graduate</w:t>
      </w:r>
      <w:r>
        <w:rPr>
          <w:spacing w:val="-82"/>
        </w:rPr>
        <w:t xml:space="preserve"> </w:t>
      </w:r>
      <w:r>
        <w:t>School</w:t>
      </w:r>
      <w:r>
        <w:rPr>
          <w:spacing w:val="-84"/>
        </w:rPr>
        <w:t xml:space="preserve"> </w:t>
      </w:r>
      <w:r>
        <w:t>of</w:t>
      </w:r>
      <w:r>
        <w:rPr>
          <w:spacing w:val="-83"/>
        </w:rPr>
        <w:t xml:space="preserve"> </w:t>
      </w:r>
      <w:r>
        <w:t>Nishan</w:t>
      </w:r>
      <w:r>
        <w:rPr>
          <w:spacing w:val="-82"/>
        </w:rPr>
        <w:t xml:space="preserve"> </w:t>
      </w:r>
      <w:r>
        <w:t>World Center</w:t>
      </w:r>
      <w:r>
        <w:rPr>
          <w:spacing w:val="-52"/>
        </w:rPr>
        <w:t xml:space="preserve"> </w:t>
      </w:r>
      <w:r>
        <w:t>for</w:t>
      </w:r>
      <w:r>
        <w:rPr>
          <w:spacing w:val="-49"/>
        </w:rPr>
        <w:t xml:space="preserve"> </w:t>
      </w:r>
      <w:r>
        <w:t>Confucian</w:t>
      </w:r>
      <w:r>
        <w:rPr>
          <w:spacing w:val="-48"/>
        </w:rPr>
        <w:t xml:space="preserve"> </w:t>
      </w:r>
      <w:r>
        <w:t>Studies。办公场所位于山东省济宁市曲阜市。</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pPr>
      <w:r>
        <w:rPr>
          <w:rFonts w:hint="eastAsia" w:ascii="楷体" w:eastAsia="楷体"/>
          <w:spacing w:val="3"/>
        </w:rPr>
        <w:t xml:space="preserve">第三条 </w:t>
      </w:r>
      <w:r>
        <w:t>联合研究生院坚持社会主义办学方向，全面贯彻</w:t>
      </w:r>
      <w:r>
        <w:rPr>
          <w:spacing w:val="-9"/>
          <w:w w:val="95"/>
        </w:rPr>
        <w:t>党和国家教育方针，承担人才培养、科学研究、社会服务、文</w:t>
      </w:r>
      <w:r>
        <w:rPr>
          <w:spacing w:val="-14"/>
          <w:w w:val="95"/>
        </w:rPr>
        <w:t>化传承创新、国际合作交流的职能，探求真理、服务社会，传</w:t>
      </w:r>
      <w:r>
        <w:rPr>
          <w:spacing w:val="-14"/>
        </w:rPr>
        <w:t>播先进文化，引领文明进步。</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8" w:firstLineChars="200"/>
        <w:jc w:val="both"/>
        <w:textAlignment w:val="auto"/>
        <w:rPr>
          <w:spacing w:val="-16"/>
        </w:rPr>
      </w:pPr>
      <w:r>
        <w:rPr>
          <w:rFonts w:hint="eastAsia" w:ascii="楷体" w:hAnsi="楷体" w:eastAsia="楷体"/>
          <w:spacing w:val="2"/>
        </w:rPr>
        <w:t xml:space="preserve">第四条 </w:t>
      </w:r>
      <w:r>
        <w:t>联合研究生院由尼山世界儒学中心联合中共中央</w:t>
      </w:r>
      <w:r>
        <w:rPr>
          <w:spacing w:val="-14"/>
        </w:rPr>
        <w:t>党校</w:t>
      </w:r>
      <w:r>
        <w:t>（国家行政学院</w:t>
      </w:r>
      <w:r>
        <w:rPr>
          <w:spacing w:val="-27"/>
        </w:rPr>
        <w:t>）</w:t>
      </w:r>
      <w:r>
        <w:rPr>
          <w:spacing w:val="-10"/>
        </w:rPr>
        <w:t>、中国社会科学院大学、北京大学、清</w:t>
      </w:r>
      <w:r>
        <w:rPr>
          <w:spacing w:val="-21"/>
          <w:w w:val="95"/>
        </w:rPr>
        <w:t xml:space="preserve">华大学、中国人民大学、北京师范大学、复旦大学、山东大学、 </w:t>
      </w:r>
      <w:r>
        <w:rPr>
          <w:spacing w:val="-16"/>
        </w:rPr>
        <w:t>四川大学、武汉大学、中山大学、吉林大学、南开大学、南京大学、浙江大学、兰州大学等院校（以下简称“共建院校”）建设。</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pPr>
      <w:r>
        <w:rPr>
          <w:rFonts w:hint="eastAsia" w:ascii="楷体" w:eastAsia="楷体"/>
        </w:rPr>
        <w:t xml:space="preserve">第五条 </w:t>
      </w:r>
      <w:r>
        <w:t>联合研究生院共建院校按照国家教育行政部门下达的共建招生计划进行招生。</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8"/>
        <w:jc w:val="both"/>
        <w:textAlignment w:val="auto"/>
      </w:pPr>
      <w:r>
        <w:rPr>
          <w:rFonts w:hint="eastAsia" w:ascii="楷体" w:eastAsia="楷体"/>
        </w:rPr>
        <w:t xml:space="preserve">第六条 </w:t>
      </w:r>
      <w:r>
        <w:t>招生专业由联合研究生院商共建院校统筹拟定， 并报尼山世界儒学中心理事会审议备案。</w:t>
      </w:r>
    </w:p>
    <w:p>
      <w:pPr>
        <w:pStyle w:val="4"/>
        <w:keepNext w:val="0"/>
        <w:keepLines w:val="0"/>
        <w:pageBreakBefore w:val="0"/>
        <w:widowControl w:val="0"/>
        <w:tabs>
          <w:tab w:val="left" w:pos="1279"/>
        </w:tabs>
        <w:kinsoku/>
        <w:wordWrap/>
        <w:overflowPunct/>
        <w:topLinePunct w:val="0"/>
        <w:autoSpaceDE w:val="0"/>
        <w:autoSpaceDN w:val="0"/>
        <w:bidi w:val="0"/>
        <w:adjustRightInd/>
        <w:snapToGrid/>
        <w:spacing w:before="0" w:line="600" w:lineRule="exact"/>
        <w:ind w:left="0" w:right="0" w:firstLine="640" w:firstLineChars="200"/>
        <w:jc w:val="center"/>
        <w:textAlignment w:val="auto"/>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联合研究生院与人才培养模式</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pPr>
      <w:r>
        <w:rPr>
          <w:rFonts w:hint="eastAsia" w:ascii="楷体" w:eastAsia="楷体"/>
        </w:rPr>
        <w:t xml:space="preserve">第七条 </w:t>
      </w:r>
      <w:r>
        <w:t>联合研究生院与共建院校共同商定招生简章、培养方案、教学计划、选编教材，按照国家研究生招生、培养、</w:t>
      </w:r>
      <w:r>
        <w:rPr>
          <w:spacing w:val="-10"/>
          <w:w w:val="95"/>
        </w:rPr>
        <w:t>学位等相关制度规定，以人才培养质量为核心，组织实施人才</w:t>
      </w:r>
      <w:r>
        <w:rPr>
          <w:spacing w:val="-13"/>
          <w:w w:val="95"/>
        </w:rPr>
        <w:t>选拔、教育教学活动，保证质量达到国家规定标准。注重发挥</w:t>
      </w:r>
      <w:r>
        <w:rPr>
          <w:spacing w:val="-16"/>
          <w:w w:val="95"/>
        </w:rPr>
        <w:t>多学科交叉优势，推动各校优势学术资源共享，提高人才培养</w:t>
      </w:r>
      <w:r>
        <w:rPr>
          <w:spacing w:val="-16"/>
        </w:rPr>
        <w:t>质量。由各共建院校授予硕士、博士学位。</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84" w:firstLineChars="200"/>
        <w:jc w:val="both"/>
        <w:textAlignment w:val="auto"/>
      </w:pPr>
      <w:r>
        <w:rPr>
          <w:rFonts w:hint="eastAsia" w:ascii="楷体" w:eastAsia="楷体"/>
          <w:spacing w:val="11"/>
        </w:rPr>
        <w:t xml:space="preserve">第八条 </w:t>
      </w:r>
      <w:r>
        <w:t>联合研究生院组织实习实训环节，安排研究生新</w:t>
      </w:r>
      <w:r>
        <w:rPr>
          <w:w w:val="95"/>
        </w:rPr>
        <w:t>生</w:t>
      </w:r>
      <w:r>
        <w:rPr>
          <w:spacing w:val="-12"/>
          <w:w w:val="95"/>
        </w:rPr>
        <w:t>到联合研究生院报到，进行为期两周的研修和传统文化体验。</w:t>
      </w:r>
      <w:r>
        <w:t>研</w:t>
      </w:r>
      <w:r>
        <w:rPr>
          <w:spacing w:val="-13"/>
        </w:rPr>
        <w:t>修完成后，返回共建院校，由各共建院校负责专业培养和管理。各共建院校有关方向选修课程向所有共建院校中华优秀传统文化（包括儒学）方向研究生开放，通过考核可认定学分。</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52" w:firstLineChars="200"/>
        <w:jc w:val="both"/>
        <w:textAlignment w:val="auto"/>
      </w:pPr>
      <w:r>
        <w:rPr>
          <w:rFonts w:hint="eastAsia" w:ascii="楷体" w:eastAsia="楷体"/>
          <w:spacing w:val="3"/>
        </w:rPr>
        <w:t xml:space="preserve">第九条 </w:t>
      </w:r>
      <w:r>
        <w:t>联合研究生院组织开展面向共建院校中华优秀传</w:t>
      </w:r>
      <w:r>
        <w:rPr>
          <w:spacing w:val="-16"/>
        </w:rPr>
        <w:t>统文化</w:t>
      </w:r>
      <w:r>
        <w:t>（包括儒学</w:t>
      </w:r>
      <w:r>
        <w:rPr>
          <w:spacing w:val="-46"/>
        </w:rPr>
        <w:t>）</w:t>
      </w:r>
      <w:r>
        <w:rPr>
          <w:spacing w:val="-5"/>
        </w:rPr>
        <w:t>方向研究生的年度论坛。研究生毕业时到联合研究生院参加毕业典礼。</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rPr>
      </w:pPr>
      <w:r>
        <w:rPr>
          <w:rFonts w:hint="eastAsia" w:ascii="黑体" w:eastAsia="黑体"/>
        </w:rPr>
        <w:t>第三章 管理体制和组织机构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4" w:firstLineChars="200"/>
        <w:jc w:val="both"/>
        <w:textAlignment w:val="auto"/>
      </w:pPr>
      <w:r>
        <w:rPr>
          <w:rFonts w:hint="eastAsia" w:ascii="楷体" w:eastAsia="楷体"/>
          <w:spacing w:val="1"/>
        </w:rPr>
        <w:t xml:space="preserve">第十条 </w:t>
      </w:r>
      <w:r>
        <w:rPr>
          <w:spacing w:val="-8"/>
        </w:rPr>
        <w:t>联合研究生院设院长</w:t>
      </w:r>
      <w:r>
        <w:t>1</w:t>
      </w:r>
      <w:r>
        <w:rPr>
          <w:spacing w:val="-10"/>
        </w:rPr>
        <w:t>人。设立院务委员会，实行院务委员会制度。院务委员会是研究生院决策机构。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36" w:firstLineChars="200"/>
        <w:jc w:val="both"/>
        <w:textAlignment w:val="auto"/>
      </w:pPr>
      <w:r>
        <w:rPr>
          <w:rFonts w:hint="eastAsia" w:ascii="楷体" w:eastAsia="楷体"/>
          <w:spacing w:val="-1"/>
        </w:rPr>
        <w:t xml:space="preserve">第十一条 </w:t>
      </w:r>
      <w:r>
        <w:rPr>
          <w:spacing w:val="-12"/>
        </w:rPr>
        <w:t>院务委员会由</w:t>
      </w:r>
      <w:r>
        <w:t>11</w:t>
      </w:r>
      <w:r>
        <w:rPr>
          <w:spacing w:val="-18"/>
        </w:rPr>
        <w:t>人以上单数组成，设秘书长</w:t>
      </w:r>
      <w:r>
        <w:t>1</w:t>
      </w:r>
      <w:r>
        <w:rPr>
          <w:spacing w:val="-13"/>
          <w:w w:val="95"/>
        </w:rPr>
        <w:t>人，秘书长由院长提名，经院务委员会审议任命。院务委员会</w:t>
      </w:r>
      <w:r>
        <w:rPr>
          <w:spacing w:val="-13"/>
        </w:rPr>
        <w:t>委员由各共建院校研究生院院长担任。</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pPr>
      <w:r>
        <w:rPr>
          <w:rFonts w:hint="eastAsia" w:ascii="楷体" w:eastAsia="楷体"/>
        </w:rPr>
        <w:t xml:space="preserve">第十二条 </w:t>
      </w:r>
      <w:r>
        <w:t>院长行使以下职权：</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pPr>
      <w:r>
        <w:t>确定院务委员会会议议程，召集和主持院务委员会会议； 检查院务委员会决议的实施情况。</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pPr>
      <w:r>
        <w:rPr>
          <w:rFonts w:hint="eastAsia" w:ascii="楷体" w:eastAsia="楷体"/>
        </w:rPr>
        <w:t xml:space="preserve">第十三条 </w:t>
      </w:r>
      <w:r>
        <w:t>院务委员会行使下列职权：</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12" w:firstLineChars="200"/>
        <w:jc w:val="both"/>
        <w:textAlignment w:val="auto"/>
      </w:pPr>
      <w:r>
        <w:rPr>
          <w:spacing w:val="-7"/>
        </w:rPr>
        <w:t>制定联合研究生院发展规划及年度工作计划；制定研究生</w:t>
      </w:r>
      <w:r>
        <w:rPr>
          <w:spacing w:val="-15"/>
          <w:w w:val="95"/>
        </w:rPr>
        <w:t>院的年度财务预算和决算报告；负责联合研究生院章程的制定</w:t>
      </w:r>
      <w:r>
        <w:rPr>
          <w:spacing w:val="-16"/>
          <w:w w:val="95"/>
        </w:rPr>
        <w:t>与修改；制定联合研究生院的规章制度；决定联合研究生院业</w:t>
      </w:r>
      <w:r>
        <w:rPr>
          <w:spacing w:val="-16"/>
        </w:rPr>
        <w:t>务范围、资金使用等；决定其他重要事项。</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8"/>
        <w:jc w:val="both"/>
        <w:textAlignment w:val="auto"/>
      </w:pPr>
      <w:r>
        <w:rPr>
          <w:rFonts w:hint="eastAsia" w:ascii="楷体" w:eastAsia="楷体"/>
          <w:spacing w:val="2"/>
        </w:rPr>
        <w:t xml:space="preserve">第十四条 </w:t>
      </w:r>
      <w:r>
        <w:t>院务委员会通过召开会议行使职权。院务委员</w:t>
      </w:r>
      <w:r>
        <w:rPr>
          <w:spacing w:val="-9"/>
          <w:w w:val="95"/>
        </w:rPr>
        <w:t>会每年至少召开一次会议，会议由院长召集并主持。对不能正</w:t>
      </w:r>
      <w:r>
        <w:rPr>
          <w:spacing w:val="-16"/>
          <w:w w:val="95"/>
        </w:rPr>
        <w:t>常履行职责的院务委员会委员，经全体院务委员会三分之二以</w:t>
      </w:r>
      <w:r>
        <w:rPr>
          <w:spacing w:val="-16"/>
        </w:rPr>
        <w:t>上同意，可以提出更换建议，由所在学校选派他人。</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8"/>
        <w:jc w:val="both"/>
        <w:textAlignment w:val="auto"/>
      </w:pPr>
      <w:r>
        <w:rPr>
          <w:rFonts w:hint="eastAsia" w:ascii="楷体" w:eastAsia="楷体"/>
          <w:spacing w:val="1"/>
        </w:rPr>
        <w:t xml:space="preserve">第十五条 </w:t>
      </w:r>
      <w:r>
        <w:t>联合研究生院设立学术委员会，对学术和教学</w:t>
      </w:r>
      <w:r>
        <w:rPr>
          <w:spacing w:val="-9"/>
        </w:rPr>
        <w:t>事务负责。委员由</w:t>
      </w:r>
      <w:r>
        <w:t>11</w:t>
      </w:r>
      <w:r>
        <w:rPr>
          <w:spacing w:val="-9"/>
        </w:rPr>
        <w:t>人以上的单数组成，学术委员会主任、</w:t>
      </w:r>
      <w:r>
        <w:rPr>
          <w:spacing w:val="-17"/>
          <w:w w:val="95"/>
        </w:rPr>
        <w:t>副主任和委员由各共建</w:t>
      </w:r>
      <w:r>
        <w:rPr>
          <w:rFonts w:hint="eastAsia"/>
          <w:spacing w:val="-17"/>
          <w:w w:val="95"/>
          <w:lang w:eastAsia="zh-CN"/>
        </w:rPr>
        <w:t>院</w:t>
      </w:r>
      <w:r>
        <w:rPr>
          <w:spacing w:val="-17"/>
          <w:w w:val="95"/>
        </w:rPr>
        <w:t>校专家组成，名单由联合研究生院院</w:t>
      </w:r>
      <w:r>
        <w:rPr>
          <w:spacing w:val="-17"/>
        </w:rPr>
        <w:t>务委员会确定。</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8"/>
        <w:jc w:val="both"/>
        <w:textAlignment w:val="auto"/>
      </w:pPr>
      <w:r>
        <w:rPr>
          <w:rFonts w:hint="eastAsia" w:ascii="楷体" w:eastAsia="楷体"/>
          <w:spacing w:val="1"/>
        </w:rPr>
        <w:t xml:space="preserve">第十六条 </w:t>
      </w:r>
      <w:r>
        <w:t>尼山世界儒学中心研究生部负责联合研究生院</w:t>
      </w:r>
      <w:r>
        <w:rPr>
          <w:spacing w:val="-11"/>
          <w:w w:val="95"/>
        </w:rPr>
        <w:t>办公室事务性工作，包括与共建院校的日常联系，与共建院校</w:t>
      </w:r>
      <w:r>
        <w:rPr>
          <w:spacing w:val="-11"/>
        </w:rPr>
        <w:t>联合制定研究生培养方案等。</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rPr>
      </w:pPr>
      <w:r>
        <w:rPr>
          <w:rFonts w:hint="eastAsia" w:ascii="黑体" w:eastAsia="黑体"/>
        </w:rPr>
        <w:t>第四章 研究生</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4" w:firstLineChars="200"/>
        <w:jc w:val="both"/>
        <w:textAlignment w:val="auto"/>
      </w:pPr>
      <w:r>
        <w:rPr>
          <w:rFonts w:hint="eastAsia" w:ascii="楷体" w:eastAsia="楷体"/>
          <w:spacing w:val="1"/>
        </w:rPr>
        <w:t xml:space="preserve">第十七条 </w:t>
      </w:r>
      <w:r>
        <w:t>研究生是指共建院校按照教育部下达相关</w:t>
      </w:r>
      <w:r>
        <w:rPr>
          <w:rFonts w:hint="eastAsia"/>
          <w:lang w:eastAsia="zh-CN"/>
        </w:rPr>
        <w:t>院</w:t>
      </w:r>
      <w:r>
        <w:t>校</w:t>
      </w:r>
      <w:r>
        <w:rPr>
          <w:spacing w:val="-11"/>
          <w:w w:val="95"/>
        </w:rPr>
        <w:t>的专项招生计划，根据当年考生生源情况被共建院校依法、依</w:t>
      </w:r>
      <w:r>
        <w:rPr>
          <w:spacing w:val="-11"/>
        </w:rPr>
        <w:t>规录取，获得共建院校研究生学籍的受教育者。</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eastAsia="仿宋_GB2312"/>
          <w:lang w:val="en-US" w:eastAsia="zh-CN"/>
        </w:rPr>
      </w:pPr>
      <w:r>
        <w:rPr>
          <w:rFonts w:hint="eastAsia" w:ascii="楷体" w:eastAsia="楷体"/>
        </w:rPr>
        <w:t xml:space="preserve">第十八条 </w:t>
      </w:r>
      <w:r>
        <w:t>研究生</w:t>
      </w:r>
      <w:r>
        <w:rPr>
          <w:rFonts w:hint="eastAsia"/>
          <w:lang w:val="en-US" w:eastAsia="zh-CN"/>
        </w:rPr>
        <w:t>应当遵守法律、法规，遵守学生行为规范、所在学校的规章制度和协议约定，认真完成学习任务。</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4" w:firstLineChars="200"/>
        <w:jc w:val="both"/>
        <w:textAlignment w:val="auto"/>
      </w:pPr>
      <w:r>
        <w:rPr>
          <w:rFonts w:hint="eastAsia" w:ascii="楷体" w:eastAsia="楷体"/>
          <w:spacing w:val="1"/>
        </w:rPr>
        <w:t xml:space="preserve">第十九条 </w:t>
      </w:r>
      <w:r>
        <w:t>研究生在联合培养期间，遵守联合研究生院管</w:t>
      </w:r>
      <w:r>
        <w:rPr>
          <w:spacing w:val="-13"/>
        </w:rPr>
        <w:t>理规定，并可依规申请及获得联合研究生院设立的奖学金和学术荣誉。</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rPr>
      </w:pPr>
      <w:r>
        <w:rPr>
          <w:rFonts w:hint="eastAsia" w:ascii="黑体" w:eastAsia="黑体"/>
        </w:rPr>
        <w:t>第五章 经费来源、资产和财务管理</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pPr>
      <w:r>
        <w:rPr>
          <w:rFonts w:hint="eastAsia" w:ascii="楷体" w:eastAsia="楷体"/>
        </w:rPr>
        <w:t xml:space="preserve">第二十条 </w:t>
      </w:r>
      <w:r>
        <w:t>联合研究生院经费来源主要包括财政拨款收入、接受社会捐赠等其他收入。</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32" w:firstLineChars="200"/>
        <w:jc w:val="both"/>
        <w:textAlignment w:val="auto"/>
      </w:pPr>
      <w:r>
        <w:rPr>
          <w:rFonts w:hint="eastAsia" w:ascii="楷体" w:eastAsia="楷体"/>
          <w:spacing w:val="-2"/>
        </w:rPr>
        <w:t xml:space="preserve">第二十一条 </w:t>
      </w:r>
      <w:r>
        <w:t>中国孔子基金会设立联合研究生院专项基金， 吸纳社会资金，支持联合研究生院的发展。</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pPr>
      <w:r>
        <w:rPr>
          <w:rFonts w:hint="eastAsia" w:ascii="楷体" w:eastAsia="楷体"/>
        </w:rPr>
        <w:t xml:space="preserve">第二十二条 </w:t>
      </w:r>
      <w:r>
        <w:t>联合研究生院对承担举办教学活动与学术活</w:t>
      </w:r>
      <w:r>
        <w:rPr>
          <w:spacing w:val="-11"/>
        </w:rPr>
        <w:t>动的单位所投入的资产、国有资产、受赠资产以及办学积累享</w:t>
      </w:r>
      <w:r>
        <w:rPr>
          <w:spacing w:val="-20"/>
          <w:w w:val="95"/>
        </w:rPr>
        <w:t>有使用权，产权属于尼山世界儒学中心。联合研究生院终止时，</w:t>
      </w:r>
      <w:r>
        <w:rPr>
          <w:spacing w:val="-18"/>
        </w:rPr>
        <w:t>依法进行审计，所属权益归尼山世界儒学中心所有，财产不足以清偿债务的，由尼山世界儒学中心承担。</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rPr>
      </w:pPr>
      <w:r>
        <w:rPr>
          <w:rFonts w:hint="eastAsia" w:ascii="黑体" w:eastAsia="黑体"/>
        </w:rPr>
        <w:t>第六章 附则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pPr>
      <w:r>
        <w:rPr>
          <w:rFonts w:hint="eastAsia" w:ascii="楷体" w:eastAsia="楷体"/>
        </w:rPr>
        <w:t xml:space="preserve">第二十三条 </w:t>
      </w:r>
      <w:r>
        <w:t>本章程由</w:t>
      </w:r>
      <w:r>
        <w:rPr>
          <w:rFonts w:hint="eastAsia"/>
          <w:lang w:eastAsia="zh-CN"/>
        </w:rPr>
        <w:t>尼山世界儒学中心联合研究生院</w:t>
      </w:r>
      <w:r>
        <w:t>负责解释。</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sz w:val="24"/>
        </w:rPr>
      </w:pPr>
      <w:r>
        <w:rPr>
          <w:rFonts w:hint="eastAsia" w:ascii="楷体" w:eastAsia="楷体"/>
        </w:rPr>
        <w:t xml:space="preserve">第二十四条 </w:t>
      </w:r>
      <w:r>
        <w:t>本章程自发布之日起执行。</w:t>
      </w:r>
    </w:p>
    <w:sectPr>
      <w:footerReference r:id="rId6" w:type="default"/>
      <w:pgSz w:w="11900" w:h="16840"/>
      <w:pgMar w:top="1984" w:right="1701" w:bottom="1701" w:left="1701" w:header="0" w:footer="1048"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YTE2ZjFkNmVmMzIzNWRkMmNmZjhmZGM5NDUyZTAifQ=="/>
  </w:docVars>
  <w:rsids>
    <w:rsidRoot w:val="00000000"/>
    <w:rsid w:val="09CD05FC"/>
    <w:rsid w:val="0B41524D"/>
    <w:rsid w:val="1C6A2129"/>
    <w:rsid w:val="20174376"/>
    <w:rsid w:val="21562C7C"/>
    <w:rsid w:val="27960276"/>
    <w:rsid w:val="2A30576D"/>
    <w:rsid w:val="2ABC77DE"/>
    <w:rsid w:val="2B0421CA"/>
    <w:rsid w:val="2C567FD4"/>
    <w:rsid w:val="2DB651CE"/>
    <w:rsid w:val="363D4A97"/>
    <w:rsid w:val="37647205"/>
    <w:rsid w:val="3B0357CB"/>
    <w:rsid w:val="3FBFD1D8"/>
    <w:rsid w:val="4BDFAFFE"/>
    <w:rsid w:val="566E223B"/>
    <w:rsid w:val="5EF64B7B"/>
    <w:rsid w:val="5F033A37"/>
    <w:rsid w:val="60BA0556"/>
    <w:rsid w:val="611759A9"/>
    <w:rsid w:val="61311808"/>
    <w:rsid w:val="6251088A"/>
    <w:rsid w:val="62F041B0"/>
    <w:rsid w:val="68574BEE"/>
    <w:rsid w:val="6BE91CF0"/>
    <w:rsid w:val="6EFF9C73"/>
    <w:rsid w:val="73DF1850"/>
    <w:rsid w:val="77EE124A"/>
    <w:rsid w:val="7927654D"/>
    <w:rsid w:val="797A00A6"/>
    <w:rsid w:val="7B5F7C62"/>
    <w:rsid w:val="7CB023B6"/>
    <w:rsid w:val="7DA13673"/>
    <w:rsid w:val="BFB55C35"/>
    <w:rsid w:val="DB815CB6"/>
    <w:rsid w:val="E75F34DC"/>
    <w:rsid w:val="F7FFCEB9"/>
    <w:rsid w:val="F9FEC119"/>
    <w:rsid w:val="FB95C047"/>
    <w:rsid w:val="FEFFE7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spacing w:line="646" w:lineRule="exact"/>
      <w:ind w:right="244"/>
      <w:jc w:val="center"/>
      <w:outlineLvl w:val="1"/>
    </w:pPr>
    <w:rPr>
      <w:rFonts w:ascii="方正小标宋简体" w:hAnsi="方正小标宋简体" w:eastAsia="方正小标宋简体" w:cs="方正小标宋简体"/>
      <w:sz w:val="44"/>
      <w:szCs w:val="44"/>
      <w:lang w:val="zh-CN" w:eastAsia="zh-CN" w:bidi="zh-CN"/>
    </w:rPr>
  </w:style>
  <w:style w:type="paragraph" w:styleId="2">
    <w:name w:val="heading 2"/>
    <w:basedOn w:val="1"/>
    <w:next w:val="1"/>
    <w:qFormat/>
    <w:uiPriority w:val="1"/>
    <w:pPr>
      <w:ind w:right="317"/>
      <w:jc w:val="center"/>
      <w:outlineLvl w:val="2"/>
    </w:pPr>
    <w:rPr>
      <w:rFonts w:ascii="黑体" w:hAnsi="黑体" w:eastAsia="黑体" w:cs="黑体"/>
      <w:b/>
      <w:bCs/>
      <w:sz w:val="32"/>
      <w:szCs w:val="3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937" w:right="775" w:hanging="420"/>
    </w:pPr>
    <w:rPr>
      <w:rFonts w:ascii="宋体" w:hAnsi="宋体" w:eastAsia="宋体" w:cs="宋体"/>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2230</Words>
  <Characters>2294</Characters>
  <TotalTime>34</TotalTime>
  <ScaleCrop>false</ScaleCrop>
  <LinksUpToDate>false</LinksUpToDate>
  <CharactersWithSpaces>2345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2022-05-14T02:29:00Z</dcterms:created>
  <dc:creator>杨波</dc:creator>
  <cp:lastModifiedBy>xotdenosyivi</cp:lastModifiedBy>
  <cp:lastPrinted>2022-05-14T03:00:00Z</cp:lastPrinted>
  <dcterms:modified xsi:type="dcterms:W3CDTF">2022-06-13T15:57:11Z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2022-04-24T00:00:00Z</vt:filetime>
  </property>
  <property fmtid="{D5CDD505-2E9C-101B-9397-08002B2CF9AE}" pid="3" name="Creator">
    <vt:lpwstr>迅捷PDF编辑器 7.0.324.2</vt:lpwstr>
  </property>
  <property fmtid="{D5CDD505-2E9C-101B-9397-08002B2CF9AE}" pid="4" name="LastSaved">
    <vt:filetime>2022-05-12T00:00:00Z</vt:filetime>
  </property>
  <property fmtid="{D5CDD505-2E9C-101B-9397-08002B2CF9AE}" pid="5" name="KSOProductBuildVer">
    <vt:lpwstr>2052-11.8.2.10337</vt:lpwstr>
  </property>
  <property fmtid="{D5CDD505-2E9C-101B-9397-08002B2CF9AE}" pid="6" name="ICV">
    <vt:lpwstr>0BC7467BEC9A40CCB5A9ED3A87CCC1F6</vt:lpwstr>
  </property>
</Properties>
</file>